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48" w:rsidRDefault="00D91A48" w:rsidP="005910B8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p w:rsidR="00D91A48" w:rsidRDefault="003553F3" w:rsidP="005910B8">
      <w:pPr>
        <w:pStyle w:val="KonuB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TIP FAKÜLTESİ</w:t>
      </w:r>
    </w:p>
    <w:p w:rsidR="00D91A48" w:rsidRDefault="00D91A48" w:rsidP="005910B8">
      <w:pPr>
        <w:pStyle w:val="KonuBal"/>
        <w:rPr>
          <w:rFonts w:ascii="Times New Roman" w:hAnsi="Times New Roman"/>
          <w:sz w:val="22"/>
          <w:szCs w:val="22"/>
        </w:rPr>
      </w:pPr>
    </w:p>
    <w:p w:rsidR="00D91A48" w:rsidRDefault="003553F3" w:rsidP="005910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LİSANSPROGRAMI</w:t>
      </w:r>
    </w:p>
    <w:p w:rsidR="00D91A48" w:rsidRDefault="00D91A48" w:rsidP="005910B8">
      <w:pPr>
        <w:jc w:val="center"/>
        <w:rPr>
          <w:b/>
          <w:sz w:val="22"/>
          <w:szCs w:val="22"/>
        </w:rPr>
      </w:pPr>
    </w:p>
    <w:p w:rsidR="00D91A48" w:rsidRDefault="00D91A48" w:rsidP="005910B8">
      <w:pPr>
        <w:jc w:val="center"/>
        <w:rPr>
          <w:b/>
          <w:sz w:val="20"/>
          <w:szCs w:val="20"/>
        </w:rPr>
      </w:pPr>
    </w:p>
    <w:tbl>
      <w:tblPr>
        <w:tblStyle w:val="a"/>
        <w:tblW w:w="10065" w:type="dxa"/>
        <w:tblInd w:w="-7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2761"/>
        <w:gridCol w:w="2773"/>
        <w:gridCol w:w="2561"/>
      </w:tblGrid>
      <w:tr w:rsidR="00D91A48">
        <w:trPr>
          <w:trHeight w:val="21"/>
        </w:trPr>
        <w:tc>
          <w:tcPr>
            <w:tcW w:w="75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Dersin Adı: KARDİYOLOJİ</w:t>
            </w:r>
          </w:p>
        </w:tc>
        <w:tc>
          <w:tcPr>
            <w:tcW w:w="2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73C72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Dersin Kodu</w:t>
            </w:r>
            <w:r w:rsidRPr="00D60AAA">
              <w:rPr>
                <w:rFonts w:eastAsia="Times New Roman"/>
                <w:b/>
                <w:sz w:val="20"/>
                <w:szCs w:val="20"/>
              </w:rPr>
              <w:t>: TIP45</w:t>
            </w:r>
            <w:r w:rsidR="003553F3" w:rsidRPr="00D60AAA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</w:tr>
      <w:tr w:rsidR="00D91A48">
        <w:trPr>
          <w:trHeight w:val="21"/>
        </w:trPr>
        <w:tc>
          <w:tcPr>
            <w:tcW w:w="1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AKTS: </w:t>
            </w:r>
            <w:proofErr w:type="gramStart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4  KREDİ</w:t>
            </w:r>
            <w:proofErr w:type="gramEnd"/>
            <w:r>
              <w:rPr>
                <w:rFonts w:eastAsia="Times New Roman"/>
                <w:b/>
                <w:color w:val="000000"/>
                <w:sz w:val="20"/>
                <w:szCs w:val="20"/>
              </w:rPr>
              <w:t>: 20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             4.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2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Zorunlu</w:t>
            </w:r>
          </w:p>
        </w:tc>
      </w:tr>
      <w:tr w:rsidR="00D91A48">
        <w:trPr>
          <w:trHeight w:val="21"/>
        </w:trPr>
        <w:tc>
          <w:tcPr>
            <w:tcW w:w="1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3/hafta</w:t>
            </w:r>
          </w:p>
        </w:tc>
        <w:tc>
          <w:tcPr>
            <w:tcW w:w="55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1A48" w:rsidRPr="00D60AAA" w:rsidRDefault="00373C72" w:rsidP="005910B8">
            <w:pPr>
              <w:jc w:val="center"/>
              <w:rPr>
                <w:sz w:val="22"/>
                <w:szCs w:val="22"/>
              </w:rPr>
            </w:pPr>
            <w:proofErr w:type="spellStart"/>
            <w:r w:rsidRPr="00D60AAA">
              <w:rPr>
                <w:sz w:val="22"/>
                <w:szCs w:val="22"/>
              </w:rPr>
              <w:t>Teorik+Uygulama</w:t>
            </w:r>
            <w:proofErr w:type="spellEnd"/>
            <w:r w:rsidRPr="00D60AAA">
              <w:rPr>
                <w:sz w:val="22"/>
                <w:szCs w:val="22"/>
              </w:rPr>
              <w:t xml:space="preserve"> saat/hafta: 48+51</w:t>
            </w:r>
            <w:r w:rsidR="003553F3" w:rsidRPr="00D60AAA">
              <w:rPr>
                <w:sz w:val="22"/>
                <w:szCs w:val="22"/>
              </w:rPr>
              <w:t xml:space="preserve"> saat/3 hafta</w:t>
            </w:r>
          </w:p>
          <w:p w:rsidR="00D91A48" w:rsidRPr="00D60AAA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Türkçe</w:t>
            </w:r>
          </w:p>
        </w:tc>
      </w:tr>
      <w:tr w:rsidR="00D91A48" w:rsidTr="005910B8">
        <w:trPr>
          <w:trHeight w:val="3831"/>
        </w:trPr>
        <w:tc>
          <w:tcPr>
            <w:tcW w:w="1006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73C72" w:rsidRPr="00D60AAA" w:rsidRDefault="00373C72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3D126A" w:rsidRPr="00D60AAA" w:rsidRDefault="003D126A" w:rsidP="005910B8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</w:p>
          <w:p w:rsidR="00373C72" w:rsidRPr="00D60AAA" w:rsidRDefault="003D126A" w:rsidP="005910B8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  <w:r w:rsidRPr="00D60AAA">
              <w:rPr>
                <w:b/>
                <w:bCs/>
              </w:rPr>
              <w:t xml:space="preserve">      </w:t>
            </w:r>
            <w:r w:rsidR="00373C72" w:rsidRPr="00D60AAA">
              <w:rPr>
                <w:b/>
                <w:bCs/>
              </w:rPr>
              <w:t>Klinik Ders Koordinatörü</w:t>
            </w:r>
          </w:p>
          <w:p w:rsidR="00373C72" w:rsidRPr="00D60AAA" w:rsidRDefault="003D126A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60AAA">
              <w:rPr>
                <w:rFonts w:eastAsia="Times New Roman"/>
                <w:b/>
                <w:sz w:val="22"/>
                <w:szCs w:val="22"/>
              </w:rPr>
              <w:t xml:space="preserve">    </w:t>
            </w:r>
            <w:r w:rsidR="00373C72" w:rsidRPr="00D60AAA">
              <w:rPr>
                <w:rFonts w:eastAsia="Times New Roman"/>
                <w:b/>
                <w:sz w:val="22"/>
                <w:szCs w:val="22"/>
              </w:rPr>
              <w:t>Doç. Dr.</w:t>
            </w:r>
            <w:r w:rsidR="00E2703C" w:rsidRPr="00D60AAA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373C72" w:rsidRPr="00D60AAA">
              <w:rPr>
                <w:rFonts w:eastAsia="Times New Roman"/>
                <w:b/>
                <w:sz w:val="22"/>
                <w:szCs w:val="22"/>
              </w:rPr>
              <w:t>Mustafa YOLCU</w:t>
            </w:r>
          </w:p>
          <w:p w:rsidR="00373C72" w:rsidRPr="00D60AAA" w:rsidRDefault="00373C72" w:rsidP="005910B8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  <w:bCs/>
              </w:rPr>
            </w:pPr>
          </w:p>
          <w:p w:rsidR="00373C72" w:rsidRPr="00D60AAA" w:rsidRDefault="00373C72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sz w:val="20"/>
                <w:szCs w:val="20"/>
              </w:rPr>
            </w:pPr>
          </w:p>
          <w:p w:rsidR="00D91A48" w:rsidRPr="00D60AAA" w:rsidRDefault="003D126A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60AAA">
              <w:rPr>
                <w:rFonts w:eastAsia="Times New Roman"/>
                <w:b/>
                <w:sz w:val="22"/>
                <w:szCs w:val="22"/>
              </w:rPr>
              <w:t xml:space="preserve">       </w:t>
            </w:r>
            <w:r w:rsidR="00CC5237" w:rsidRPr="00D60AAA">
              <w:rPr>
                <w:rFonts w:eastAsia="Times New Roman"/>
                <w:b/>
                <w:sz w:val="22"/>
                <w:szCs w:val="22"/>
              </w:rPr>
              <w:t>Dersi Veren Öğretim Elemanları</w:t>
            </w:r>
          </w:p>
          <w:p w:rsidR="00D91A48" w:rsidRPr="00D60AAA" w:rsidRDefault="00D91A48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a0"/>
              <w:tblW w:w="7465" w:type="dxa"/>
              <w:tblInd w:w="6" w:type="dxa"/>
              <w:tblLayout w:type="fixed"/>
              <w:tblLook w:val="0400" w:firstRow="0" w:lastRow="0" w:firstColumn="0" w:lastColumn="0" w:noHBand="0" w:noVBand="1"/>
            </w:tblPr>
            <w:tblGrid>
              <w:gridCol w:w="2810"/>
              <w:gridCol w:w="4655"/>
            </w:tblGrid>
            <w:tr w:rsidR="00D60AAA" w:rsidRPr="00D60AAA">
              <w:trPr>
                <w:trHeight w:val="155"/>
              </w:trPr>
              <w:tc>
                <w:tcPr>
                  <w:tcW w:w="2810" w:type="dxa"/>
                  <w:shd w:val="clear" w:color="auto" w:fill="auto"/>
                </w:tcPr>
                <w:p w:rsidR="00D91A48" w:rsidRPr="00D60AAA" w:rsidRDefault="00D91A48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55" w:type="dxa"/>
                  <w:shd w:val="clear" w:color="auto" w:fill="auto"/>
                </w:tcPr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Prof. Dr. Ahmet Taha Alper</w:t>
                  </w:r>
                </w:p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Prof. Dr. Elmas Orak</w:t>
                  </w:r>
                </w:p>
                <w:p w:rsidR="00D91A48" w:rsidRPr="00D60AAA" w:rsidRDefault="003553F3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Doç. Dr.</w:t>
                  </w:r>
                  <w:r w:rsidR="00CC5237"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 Mustafa Yolcu</w:t>
                  </w:r>
                </w:p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Doç. Dr. Barış Demir</w:t>
                  </w:r>
                </w:p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Doç. Dr. Yaşar Turan</w:t>
                  </w:r>
                </w:p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D60AAA">
                    <w:rPr>
                      <w:rFonts w:eastAsia="Times New Roman"/>
                      <w:b/>
                      <w:sz w:val="22"/>
                      <w:szCs w:val="22"/>
                    </w:rPr>
                    <w:t>Doç. Dr. Ali Doğan</w:t>
                  </w:r>
                </w:p>
                <w:p w:rsidR="00CC5237" w:rsidRPr="00D60AAA" w:rsidRDefault="00CC5237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  <w:p w:rsidR="00D91A48" w:rsidRPr="00D60AAA" w:rsidRDefault="00D91A48" w:rsidP="005910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91A48" w:rsidRPr="00D60AAA" w:rsidRDefault="00D91A48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91A48">
        <w:trPr>
          <w:trHeight w:val="1230"/>
        </w:trPr>
        <w:tc>
          <w:tcPr>
            <w:tcW w:w="1006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Pr="00D60AAA" w:rsidRDefault="003553F3" w:rsidP="005910B8">
            <w:pPr>
              <w:ind w:left="180"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D60AAA">
              <w:rPr>
                <w:b/>
                <w:sz w:val="20"/>
                <w:szCs w:val="20"/>
                <w:u w:val="single"/>
              </w:rPr>
              <w:t>Elektronik Posta Adresi</w:t>
            </w:r>
          </w:p>
          <w:p w:rsidR="00D91A48" w:rsidRPr="00E2703C" w:rsidRDefault="00D91A48" w:rsidP="005910B8">
            <w:pPr>
              <w:ind w:left="180" w:right="252"/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D91A48" w:rsidRPr="00373C72" w:rsidRDefault="00AC6254" w:rsidP="005910B8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  <w:highlight w:val="yellow"/>
                <w:shd w:val="clear" w:color="auto" w:fill="F5F5F5"/>
              </w:rPr>
            </w:pPr>
            <w:hyperlink r:id="rId9">
              <w:r w:rsidR="003553F3" w:rsidRPr="00CC5237">
                <w:rPr>
                  <w:rFonts w:ascii="Helvetica Neue" w:eastAsia="Helvetica Neue" w:hAnsi="Helvetica Neue" w:cs="Helvetica Neue"/>
                  <w:color w:val="000000"/>
                  <w:sz w:val="20"/>
                  <w:szCs w:val="20"/>
                  <w:shd w:val="clear" w:color="auto" w:fill="F5F5F5"/>
                </w:rPr>
                <w:t>mustafa.yolcu@yeniyuzyil.edu.tr</w:t>
              </w:r>
            </w:hyperlink>
          </w:p>
          <w:p w:rsidR="00D91A48" w:rsidRDefault="00D91A48" w:rsidP="00591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1A48">
        <w:trPr>
          <w:trHeight w:val="378"/>
        </w:trPr>
        <w:tc>
          <w:tcPr>
            <w:tcW w:w="1006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91A48" w:rsidRDefault="003553F3" w:rsidP="005910B8">
            <w:pPr>
              <w:ind w:left="180" w:right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Görüşme Saatleri:  Cuma 15.00-17.00</w:t>
            </w:r>
          </w:p>
          <w:p w:rsidR="00D91A48" w:rsidRDefault="00D91A48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D91A48">
        <w:trPr>
          <w:trHeight w:val="21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1A48" w:rsidRDefault="00D91A48" w:rsidP="005910B8">
            <w:pPr>
              <w:ind w:right="252"/>
              <w:rPr>
                <w:b/>
                <w:sz w:val="20"/>
                <w:szCs w:val="20"/>
              </w:rPr>
            </w:pPr>
          </w:p>
          <w:p w:rsidR="00D91A48" w:rsidRDefault="00D91A48" w:rsidP="005910B8">
            <w:pPr>
              <w:ind w:right="252"/>
              <w:rPr>
                <w:b/>
                <w:sz w:val="20"/>
                <w:szCs w:val="20"/>
              </w:rPr>
            </w:pPr>
          </w:p>
          <w:p w:rsidR="00D91A48" w:rsidRDefault="00D91A48" w:rsidP="005910B8">
            <w:pPr>
              <w:ind w:right="252"/>
              <w:rPr>
                <w:b/>
                <w:sz w:val="20"/>
                <w:szCs w:val="20"/>
              </w:rPr>
            </w:pPr>
          </w:p>
        </w:tc>
      </w:tr>
    </w:tbl>
    <w:p w:rsidR="00D91A48" w:rsidRDefault="003553F3" w:rsidP="005910B8">
      <w:pPr>
        <w:spacing w:before="280" w:after="280"/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>Dersin Genel Amacı</w:t>
      </w:r>
      <w:r>
        <w:rPr>
          <w:sz w:val="20"/>
          <w:szCs w:val="20"/>
        </w:rPr>
        <w:t xml:space="preserve">: </w:t>
      </w:r>
      <w:r>
        <w:t xml:space="preserve">Tıp Fakültesi 4. Sınıf öğrencilerine </w:t>
      </w:r>
      <w:proofErr w:type="spellStart"/>
      <w:r>
        <w:t>kardiyovasküler</w:t>
      </w:r>
      <w:proofErr w:type="spellEnd"/>
      <w:r>
        <w:t xml:space="preserve"> hastalıkların risk faktörlerinin, hastalıklardan </w:t>
      </w:r>
      <w:proofErr w:type="spellStart"/>
      <w:r>
        <w:t>primer</w:t>
      </w:r>
      <w:proofErr w:type="spellEnd"/>
      <w:r>
        <w:t xml:space="preserve"> korunma yöntemlerinin, acil ve kronik kalp hastalıklarının tanısının </w:t>
      </w:r>
      <w:proofErr w:type="gramStart"/>
      <w:r>
        <w:t>konularak  ilk</w:t>
      </w:r>
      <w:proofErr w:type="gramEnd"/>
      <w:r>
        <w:t xml:space="preserve"> basamak tedavisi ve uzman </w:t>
      </w:r>
      <w:proofErr w:type="spellStart"/>
      <w:r>
        <w:t>kardiyologa</w:t>
      </w:r>
      <w:proofErr w:type="spellEnd"/>
      <w:r>
        <w:t xml:space="preserve"> sevkinin yapılmasının ve ayrıca </w:t>
      </w:r>
      <w:proofErr w:type="spellStart"/>
      <w:r>
        <w:t>kardiyovasküler</w:t>
      </w:r>
      <w:proofErr w:type="spellEnd"/>
      <w:r>
        <w:t xml:space="preserve"> hastalıklardan </w:t>
      </w:r>
      <w:proofErr w:type="spellStart"/>
      <w:r>
        <w:t>sekonder</w:t>
      </w:r>
      <w:proofErr w:type="spellEnd"/>
      <w:r>
        <w:t xml:space="preserve"> korunma yöntemlerinin öğretilmesidir.</w:t>
      </w:r>
    </w:p>
    <w:p w:rsidR="00D91A48" w:rsidRDefault="00D91A48" w:rsidP="005910B8">
      <w:pPr>
        <w:spacing w:before="280" w:after="280"/>
        <w:jc w:val="both"/>
        <w:rPr>
          <w:b/>
          <w:sz w:val="22"/>
          <w:szCs w:val="22"/>
        </w:rPr>
      </w:pPr>
    </w:p>
    <w:p w:rsidR="00D91A48" w:rsidRDefault="003553F3" w:rsidP="005910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Öğrenme Çıktıları ve Alt Beceriler:</w:t>
      </w:r>
    </w:p>
    <w:p w:rsidR="00D91A48" w:rsidRDefault="00D91A48" w:rsidP="005910B8">
      <w:pPr>
        <w:jc w:val="both"/>
        <w:rPr>
          <w:b/>
          <w:sz w:val="22"/>
          <w:szCs w:val="22"/>
        </w:rPr>
      </w:pP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sisteme ait </w:t>
      </w:r>
      <w:proofErr w:type="spellStart"/>
      <w:r>
        <w:rPr>
          <w:rFonts w:eastAsia="Times New Roman"/>
          <w:color w:val="000000"/>
          <w:sz w:val="22"/>
          <w:szCs w:val="22"/>
        </w:rPr>
        <w:t>anamnez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alabilmek ve hasta dosyası hazırlayabilmek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lastRenderedPageBreak/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sisteme ait </w:t>
      </w:r>
      <w:proofErr w:type="gramStart"/>
      <w:r>
        <w:rPr>
          <w:rFonts w:eastAsia="Times New Roman"/>
          <w:color w:val="000000"/>
          <w:sz w:val="22"/>
          <w:szCs w:val="22"/>
        </w:rPr>
        <w:t>semptomları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nedenleri ile bilmek ve sorgulayabilmek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ve sistem muayenesi yapabilmek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hastalıkların teşhisinde kullanabileceği </w:t>
      </w:r>
      <w:proofErr w:type="spellStart"/>
      <w:r>
        <w:rPr>
          <w:rFonts w:eastAsia="Times New Roman"/>
          <w:color w:val="000000"/>
          <w:sz w:val="22"/>
          <w:szCs w:val="22"/>
        </w:rPr>
        <w:t>non-invaziv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ve </w:t>
      </w:r>
      <w:proofErr w:type="spellStart"/>
      <w:r>
        <w:rPr>
          <w:rFonts w:eastAsia="Times New Roman"/>
          <w:color w:val="000000"/>
          <w:sz w:val="22"/>
          <w:szCs w:val="22"/>
        </w:rPr>
        <w:t>invaziv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</w:rPr>
        <w:t>laboratuar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testlerini bilmek ve gerekli testleri gerekli durumlarda isteyebilmek ve sonuçlarını yorumlayabilmek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EKG çekebilmek, yorumlayabilmek ve kalp krizi, taşikardi, </w:t>
      </w:r>
      <w:proofErr w:type="spellStart"/>
      <w:r>
        <w:rPr>
          <w:rFonts w:eastAsia="Times New Roman"/>
          <w:color w:val="000000"/>
          <w:sz w:val="22"/>
          <w:szCs w:val="22"/>
        </w:rPr>
        <w:t>bradikardi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vb. acil hastalıkları tanıyıp uzmana </w:t>
      </w:r>
      <w:proofErr w:type="spellStart"/>
      <w:r>
        <w:rPr>
          <w:rFonts w:eastAsia="Times New Roman"/>
          <w:color w:val="000000"/>
          <w:sz w:val="22"/>
          <w:szCs w:val="22"/>
        </w:rPr>
        <w:t>sevkedebilmek</w:t>
      </w:r>
      <w:proofErr w:type="spellEnd"/>
      <w:r>
        <w:rPr>
          <w:rFonts w:eastAsia="Times New Roman"/>
          <w:color w:val="000000"/>
          <w:sz w:val="22"/>
          <w:szCs w:val="22"/>
        </w:rPr>
        <w:t>.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Anamnez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, fizik muayene ve </w:t>
      </w:r>
      <w:proofErr w:type="spellStart"/>
      <w:r>
        <w:rPr>
          <w:rFonts w:eastAsia="Times New Roman"/>
          <w:color w:val="000000"/>
          <w:sz w:val="22"/>
          <w:szCs w:val="22"/>
        </w:rPr>
        <w:t>laboratuar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testleri ile </w:t>
      </w: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sistem hastalıklarının ön tanısı ve ayırıcı tanısını yapabilmek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acillerin tanısı ve gerekli durumlarda sevkini yapabilmek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Kan basıncı ölçebilmek, hipertansiyon tanısı koyabilmek, hastanın gerekli tedaviyi almasını sağlayabilmek</w:t>
      </w:r>
    </w:p>
    <w:p w:rsidR="00D91A48" w:rsidRDefault="003553F3" w:rsidP="005910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Topluma </w:t>
      </w:r>
      <w:proofErr w:type="spellStart"/>
      <w:r>
        <w:rPr>
          <w:rFonts w:eastAsia="Times New Roman"/>
          <w:color w:val="000000"/>
          <w:sz w:val="22"/>
          <w:szCs w:val="22"/>
        </w:rPr>
        <w:t>kardiyovasküler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hastalıkların risk </w:t>
      </w:r>
      <w:proofErr w:type="spellStart"/>
      <w:r>
        <w:rPr>
          <w:rFonts w:eastAsia="Times New Roman"/>
          <w:color w:val="000000"/>
          <w:sz w:val="22"/>
          <w:szCs w:val="22"/>
        </w:rPr>
        <w:t>faktörlerinini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bireysel </w:t>
      </w:r>
      <w:proofErr w:type="gramStart"/>
      <w:r>
        <w:rPr>
          <w:rFonts w:eastAsia="Times New Roman"/>
          <w:color w:val="000000"/>
          <w:sz w:val="22"/>
          <w:szCs w:val="22"/>
        </w:rPr>
        <w:t>bazda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anlatabilmek ve danışmanlık verebilmek</w:t>
      </w:r>
    </w:p>
    <w:p w:rsidR="00D91A48" w:rsidRDefault="00D91A48" w:rsidP="005910B8">
      <w:pPr>
        <w:jc w:val="both"/>
        <w:rPr>
          <w:sz w:val="22"/>
          <w:szCs w:val="22"/>
        </w:rPr>
      </w:pPr>
    </w:p>
    <w:p w:rsidR="00D91A48" w:rsidRDefault="003553F3" w:rsidP="005910B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Dersin kısa tanımı: </w:t>
      </w:r>
      <w:r>
        <w:rPr>
          <w:sz w:val="22"/>
          <w:szCs w:val="22"/>
        </w:rPr>
        <w:t xml:space="preserve">Bu ders kapsamında öğrenci </w:t>
      </w:r>
      <w:proofErr w:type="spellStart"/>
      <w:r>
        <w:rPr>
          <w:sz w:val="22"/>
          <w:szCs w:val="22"/>
        </w:rPr>
        <w:t>toplummda</w:t>
      </w:r>
      <w:proofErr w:type="spellEnd"/>
      <w:r>
        <w:rPr>
          <w:sz w:val="22"/>
          <w:szCs w:val="22"/>
        </w:rPr>
        <w:t xml:space="preserve"> sık görülen </w:t>
      </w:r>
      <w:proofErr w:type="spellStart"/>
      <w:r>
        <w:rPr>
          <w:sz w:val="22"/>
          <w:szCs w:val="22"/>
        </w:rPr>
        <w:t>kardiyovasküler</w:t>
      </w:r>
      <w:proofErr w:type="spellEnd"/>
      <w:r>
        <w:rPr>
          <w:sz w:val="22"/>
          <w:szCs w:val="22"/>
        </w:rPr>
        <w:t xml:space="preserve"> hastalıkların neler olduğunu, tanı ve tedavisinin nasıl olması gerektiğini ve </w:t>
      </w:r>
      <w:proofErr w:type="spellStart"/>
      <w:r>
        <w:rPr>
          <w:sz w:val="22"/>
          <w:szCs w:val="22"/>
        </w:rPr>
        <w:t>hastalıkardan</w:t>
      </w:r>
      <w:proofErr w:type="spellEnd"/>
      <w:r>
        <w:rPr>
          <w:sz w:val="22"/>
          <w:szCs w:val="22"/>
        </w:rPr>
        <w:t xml:space="preserve"> korunma yöntemlerini öğrenecektir. </w:t>
      </w:r>
    </w:p>
    <w:p w:rsidR="00D91A48" w:rsidRDefault="00D91A48" w:rsidP="005910B8">
      <w:pPr>
        <w:rPr>
          <w:sz w:val="22"/>
          <w:szCs w:val="22"/>
        </w:rPr>
      </w:pPr>
    </w:p>
    <w:p w:rsidR="00D91A48" w:rsidRDefault="00D91A48" w:rsidP="005910B8">
      <w:pPr>
        <w:jc w:val="both"/>
        <w:rPr>
          <w:b/>
          <w:sz w:val="22"/>
          <w:szCs w:val="22"/>
        </w:rPr>
      </w:pPr>
    </w:p>
    <w:p w:rsidR="00D91A48" w:rsidRDefault="003553F3" w:rsidP="005910B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Öğretim Yöntem ve Teknikleri: </w:t>
      </w:r>
      <w:r>
        <w:rPr>
          <w:sz w:val="22"/>
          <w:szCs w:val="22"/>
        </w:rPr>
        <w:t xml:space="preserve">Dersler yüz yüze eğitimle teorik olarak sınıflarda, kardiyoloji kliniğinde ve koroner yoğun bakım ünitesinde, </w:t>
      </w:r>
      <w:proofErr w:type="spellStart"/>
      <w:r>
        <w:rPr>
          <w:sz w:val="22"/>
          <w:szCs w:val="22"/>
        </w:rPr>
        <w:t>invaziv</w:t>
      </w:r>
      <w:proofErr w:type="spellEnd"/>
      <w:r>
        <w:rPr>
          <w:sz w:val="22"/>
          <w:szCs w:val="22"/>
        </w:rPr>
        <w:t xml:space="preserve"> ve </w:t>
      </w:r>
      <w:proofErr w:type="spellStart"/>
      <w:r>
        <w:rPr>
          <w:sz w:val="22"/>
          <w:szCs w:val="22"/>
        </w:rPr>
        <w:t>non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laboratuarlarda</w:t>
      </w:r>
      <w:proofErr w:type="spellEnd"/>
      <w:r>
        <w:rPr>
          <w:sz w:val="22"/>
          <w:szCs w:val="22"/>
        </w:rPr>
        <w:t xml:space="preserve"> uygulamalı olarak verilmektedir. </w:t>
      </w:r>
    </w:p>
    <w:p w:rsidR="00D91A48" w:rsidRDefault="00D91A48" w:rsidP="005910B8">
      <w:pPr>
        <w:jc w:val="both"/>
        <w:rPr>
          <w:sz w:val="20"/>
          <w:szCs w:val="20"/>
        </w:rPr>
      </w:pPr>
    </w:p>
    <w:p w:rsidR="00D91A48" w:rsidRDefault="003553F3" w:rsidP="005910B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Önkoşul: </w:t>
      </w:r>
      <w:r>
        <w:rPr>
          <w:sz w:val="22"/>
          <w:szCs w:val="22"/>
        </w:rPr>
        <w:t>YOK</w:t>
      </w:r>
    </w:p>
    <w:p w:rsidR="00D91A48" w:rsidRDefault="00D91A48" w:rsidP="005910B8">
      <w:pPr>
        <w:jc w:val="both"/>
        <w:rPr>
          <w:b/>
          <w:sz w:val="22"/>
          <w:szCs w:val="22"/>
        </w:rPr>
      </w:pPr>
    </w:p>
    <w:p w:rsidR="00D91A48" w:rsidRDefault="00D91A48" w:rsidP="005910B8">
      <w:pPr>
        <w:jc w:val="both"/>
        <w:rPr>
          <w:sz w:val="22"/>
          <w:szCs w:val="22"/>
        </w:rPr>
      </w:pPr>
    </w:p>
    <w:p w:rsidR="00D91A48" w:rsidRDefault="003553F3" w:rsidP="005910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Temel Kaynaklar: </w:t>
      </w:r>
    </w:p>
    <w:p w:rsidR="00D91A48" w:rsidRDefault="003553F3" w:rsidP="005910B8">
      <w:r>
        <w:t xml:space="preserve">Büyüköztürk K. (2007). İç Hastalıkları Cilt 2. Nobel Tıp Kitapevi. </w:t>
      </w:r>
    </w:p>
    <w:p w:rsidR="00D91A48" w:rsidRDefault="003553F3" w:rsidP="005910B8">
      <w:r>
        <w:t xml:space="preserve">Candan İ, Oral D. (2002). Kardiyoloji. </w:t>
      </w:r>
      <w:proofErr w:type="spellStart"/>
      <w:r>
        <w:t>Antıp</w:t>
      </w:r>
      <w:proofErr w:type="spellEnd"/>
      <w:r>
        <w:t xml:space="preserve"> Yayınları. </w:t>
      </w:r>
    </w:p>
    <w:p w:rsidR="00D91A48" w:rsidRDefault="003553F3" w:rsidP="005910B8">
      <w:r>
        <w:t xml:space="preserve">Erol Ç, Kozan Ö, </w:t>
      </w:r>
      <w:proofErr w:type="spellStart"/>
      <w:r>
        <w:t>Sansoy</w:t>
      </w:r>
      <w:proofErr w:type="spellEnd"/>
      <w:r>
        <w:t xml:space="preserve"> V. (2004). </w:t>
      </w:r>
    </w:p>
    <w:p w:rsidR="00D91A48" w:rsidRDefault="003553F3" w:rsidP="005910B8">
      <w:r>
        <w:t xml:space="preserve">Gök H. (2002). Klinik Kardiyoloji. </w:t>
      </w:r>
      <w:proofErr w:type="gramStart"/>
      <w:r>
        <w:t>Nobel Tıp Kitapevi.</w:t>
      </w:r>
      <w:proofErr w:type="gramEnd"/>
    </w:p>
    <w:p w:rsidR="00D91A48" w:rsidRDefault="003553F3" w:rsidP="005910B8">
      <w:proofErr w:type="spellStart"/>
      <w:r>
        <w:t>Aleksanyan</w:t>
      </w:r>
      <w:proofErr w:type="spellEnd"/>
      <w:r>
        <w:t xml:space="preserve"> V. Semptomdan teşhise </w:t>
      </w:r>
    </w:p>
    <w:p w:rsidR="00D91A48" w:rsidRDefault="00D91A48" w:rsidP="005910B8">
      <w:pPr>
        <w:ind w:right="-110"/>
        <w:jc w:val="both"/>
        <w:rPr>
          <w:b/>
          <w:sz w:val="22"/>
          <w:szCs w:val="22"/>
        </w:rPr>
      </w:pPr>
    </w:p>
    <w:p w:rsidR="00D91A48" w:rsidRDefault="00D91A48" w:rsidP="005910B8">
      <w:pPr>
        <w:jc w:val="both"/>
        <w:rPr>
          <w:b/>
          <w:sz w:val="20"/>
          <w:szCs w:val="20"/>
        </w:rPr>
      </w:pPr>
    </w:p>
    <w:p w:rsidR="00D91A48" w:rsidRDefault="003553F3" w:rsidP="005910B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Dersin İçeriği:</w:t>
      </w:r>
      <w:r>
        <w:rPr>
          <w:b/>
          <w:sz w:val="20"/>
          <w:szCs w:val="20"/>
        </w:rPr>
        <w:tab/>
      </w:r>
    </w:p>
    <w:p w:rsidR="00D91A48" w:rsidRDefault="00D91A48" w:rsidP="005910B8">
      <w:pPr>
        <w:jc w:val="both"/>
        <w:rPr>
          <w:sz w:val="20"/>
          <w:szCs w:val="20"/>
        </w:rPr>
      </w:pPr>
    </w:p>
    <w:p w:rsidR="00D91A48" w:rsidRDefault="003553F3" w:rsidP="005910B8">
      <w:pPr>
        <w:rPr>
          <w:b/>
          <w:sz w:val="22"/>
          <w:szCs w:val="22"/>
        </w:rPr>
      </w:pPr>
      <w:r>
        <w:rPr>
          <w:b/>
          <w:sz w:val="22"/>
          <w:szCs w:val="22"/>
        </w:rPr>
        <w:t>HAFTALIK KONULAR VE İLGİLİ ÖN HAZIRLIK SAYFALARI</w:t>
      </w:r>
    </w:p>
    <w:tbl>
      <w:tblPr>
        <w:tblStyle w:val="a1"/>
        <w:tblpPr w:leftFromText="141" w:rightFromText="141" w:vertAnchor="text" w:tblpY="911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D91A48">
        <w:tc>
          <w:tcPr>
            <w:tcW w:w="817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Konular (not: Ders programındaki haftalara göre ders akış listesi)</w:t>
            </w:r>
          </w:p>
        </w:tc>
      </w:tr>
      <w:tr w:rsidR="00D91A48">
        <w:tc>
          <w:tcPr>
            <w:tcW w:w="817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D91A48" w:rsidRDefault="003553F3" w:rsidP="005910B8">
            <w:r>
              <w:t>Kalp hastalıklarında öykü ve fizik muayene</w:t>
            </w:r>
          </w:p>
          <w:p w:rsidR="00D91A48" w:rsidRDefault="003553F3" w:rsidP="005910B8">
            <w:r>
              <w:t>Kalp sesleri ve üfürümleri</w:t>
            </w:r>
          </w:p>
          <w:p w:rsidR="00D91A48" w:rsidRDefault="003553F3" w:rsidP="005910B8">
            <w:r>
              <w:t>Mitral kapak hastalıkları</w:t>
            </w:r>
          </w:p>
          <w:p w:rsidR="00D91A48" w:rsidRDefault="003553F3" w:rsidP="005910B8">
            <w:r>
              <w:t>Aort kapak hastalıkları</w:t>
            </w:r>
          </w:p>
          <w:p w:rsidR="00D91A48" w:rsidRDefault="003553F3" w:rsidP="005910B8">
            <w:proofErr w:type="spellStart"/>
            <w:r>
              <w:t>Triküspit</w:t>
            </w:r>
            <w:proofErr w:type="spellEnd"/>
            <w:r>
              <w:t xml:space="preserve"> ve </w:t>
            </w:r>
            <w:proofErr w:type="spellStart"/>
            <w:r>
              <w:t>pulmoner</w:t>
            </w:r>
            <w:proofErr w:type="spellEnd"/>
            <w:r>
              <w:t xml:space="preserve"> kapak hastalıkları</w:t>
            </w:r>
          </w:p>
          <w:p w:rsidR="00D91A48" w:rsidRDefault="003553F3" w:rsidP="005910B8">
            <w:r>
              <w:t>Göğüs ağrılı hastaya yaklaşım</w:t>
            </w:r>
          </w:p>
          <w:p w:rsidR="00D91A48" w:rsidRDefault="003553F3" w:rsidP="005910B8">
            <w:r>
              <w:t xml:space="preserve">Kararlı </w:t>
            </w:r>
            <w:proofErr w:type="spellStart"/>
            <w:r>
              <w:t>angina</w:t>
            </w:r>
            <w:proofErr w:type="spellEnd"/>
            <w:r>
              <w:t xml:space="preserve"> </w:t>
            </w:r>
            <w:proofErr w:type="spellStart"/>
            <w:r>
              <w:t>pektoris</w:t>
            </w:r>
            <w:proofErr w:type="spellEnd"/>
            <w:r>
              <w:t xml:space="preserve"> tanı ve tedavisi</w:t>
            </w:r>
          </w:p>
          <w:p w:rsidR="00D91A48" w:rsidRDefault="003553F3" w:rsidP="005910B8">
            <w:r>
              <w:t xml:space="preserve">Akut koroner </w:t>
            </w:r>
            <w:proofErr w:type="gramStart"/>
            <w:r>
              <w:t>sendromlar</w:t>
            </w:r>
            <w:proofErr w:type="gramEnd"/>
            <w:r>
              <w:t xml:space="preserve"> tanı ve tedavisi</w:t>
            </w:r>
          </w:p>
          <w:p w:rsidR="00D91A48" w:rsidRDefault="003553F3" w:rsidP="005910B8">
            <w:proofErr w:type="spellStart"/>
            <w:r>
              <w:lastRenderedPageBreak/>
              <w:t>Ateroskleroz</w:t>
            </w:r>
            <w:proofErr w:type="spellEnd"/>
            <w:r>
              <w:t xml:space="preserve"> ve </w:t>
            </w:r>
            <w:proofErr w:type="spellStart"/>
            <w:r>
              <w:t>kardiyovasküler</w:t>
            </w:r>
            <w:proofErr w:type="spellEnd"/>
            <w:r>
              <w:t xml:space="preserve"> risk faktörleri</w:t>
            </w:r>
          </w:p>
          <w:p w:rsidR="00D91A48" w:rsidRDefault="003553F3" w:rsidP="005910B8">
            <w:proofErr w:type="spellStart"/>
            <w:r>
              <w:t>Pulmoner</w:t>
            </w:r>
            <w:proofErr w:type="spellEnd"/>
            <w:r>
              <w:t xml:space="preserve"> hipertansiyon</w:t>
            </w:r>
          </w:p>
          <w:p w:rsidR="00D91A48" w:rsidRDefault="003553F3" w:rsidP="005910B8">
            <w:r>
              <w:t>Hipertansiyon</w:t>
            </w:r>
          </w:p>
          <w:p w:rsidR="00D91A48" w:rsidRDefault="003553F3" w:rsidP="005910B8">
            <w:proofErr w:type="spellStart"/>
            <w:r>
              <w:t>Hipertansif</w:t>
            </w:r>
            <w:proofErr w:type="spellEnd"/>
            <w:r>
              <w:t xml:space="preserve"> aciller</w:t>
            </w:r>
          </w:p>
          <w:p w:rsidR="00D91A48" w:rsidRDefault="003553F3" w:rsidP="005910B8">
            <w:proofErr w:type="spellStart"/>
            <w:r>
              <w:t>Senkoplu</w:t>
            </w:r>
            <w:proofErr w:type="spellEnd"/>
            <w:r>
              <w:t xml:space="preserve"> hastaya yaklaşım</w:t>
            </w:r>
          </w:p>
          <w:p w:rsidR="00D91A48" w:rsidRDefault="00D91A48" w:rsidP="005910B8">
            <w:pPr>
              <w:rPr>
                <w:sz w:val="22"/>
                <w:szCs w:val="22"/>
              </w:rPr>
            </w:pPr>
          </w:p>
        </w:tc>
      </w:tr>
      <w:tr w:rsidR="00D91A48">
        <w:tc>
          <w:tcPr>
            <w:tcW w:w="817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7623" w:type="dxa"/>
            <w:shd w:val="clear" w:color="auto" w:fill="auto"/>
          </w:tcPr>
          <w:p w:rsidR="00D91A48" w:rsidRDefault="003553F3" w:rsidP="005910B8">
            <w:r>
              <w:t xml:space="preserve">Erişkin </w:t>
            </w:r>
            <w:proofErr w:type="spellStart"/>
            <w:r>
              <w:t>konjenital</w:t>
            </w:r>
            <w:proofErr w:type="spellEnd"/>
            <w:r>
              <w:t xml:space="preserve"> kalp hastalıkları</w:t>
            </w:r>
          </w:p>
          <w:p w:rsidR="00D91A48" w:rsidRDefault="003553F3" w:rsidP="005910B8">
            <w:proofErr w:type="spellStart"/>
            <w:r>
              <w:t>İnfektif</w:t>
            </w:r>
            <w:proofErr w:type="spellEnd"/>
            <w:r>
              <w:t xml:space="preserve"> </w:t>
            </w:r>
            <w:proofErr w:type="spellStart"/>
            <w:r>
              <w:t>endokardit</w:t>
            </w:r>
            <w:proofErr w:type="spellEnd"/>
          </w:p>
          <w:p w:rsidR="00D91A48" w:rsidRDefault="003553F3" w:rsidP="005910B8">
            <w:proofErr w:type="spellStart"/>
            <w:r>
              <w:t>Perikard</w:t>
            </w:r>
            <w:proofErr w:type="spellEnd"/>
            <w:r>
              <w:t xml:space="preserve"> ve miyokardın hastalıkları</w:t>
            </w:r>
          </w:p>
          <w:p w:rsidR="00D91A48" w:rsidRDefault="003553F3" w:rsidP="005910B8">
            <w:proofErr w:type="spellStart"/>
            <w:r>
              <w:t>Dispneli</w:t>
            </w:r>
            <w:proofErr w:type="spellEnd"/>
            <w:r>
              <w:t xml:space="preserve"> olguya yaklaşım</w:t>
            </w:r>
          </w:p>
          <w:p w:rsidR="00D91A48" w:rsidRDefault="003553F3" w:rsidP="005910B8">
            <w:r>
              <w:t>Akut kalp yetmezliği tanı ve tedavisi</w:t>
            </w:r>
          </w:p>
          <w:p w:rsidR="00D91A48" w:rsidRDefault="003553F3" w:rsidP="005910B8">
            <w:r>
              <w:t>Kronik kalp yetmezliği tanı ve tedavisi</w:t>
            </w:r>
          </w:p>
          <w:p w:rsidR="00D91A48" w:rsidRDefault="003553F3" w:rsidP="005910B8">
            <w:r>
              <w:t>EKG’nin temel prensipleri</w:t>
            </w:r>
          </w:p>
          <w:p w:rsidR="00D91A48" w:rsidRDefault="003553F3" w:rsidP="005910B8">
            <w:proofErr w:type="spellStart"/>
            <w:r>
              <w:t>Taşikardili</w:t>
            </w:r>
            <w:proofErr w:type="spellEnd"/>
            <w:r>
              <w:t xml:space="preserve"> hastaya yaklaşım</w:t>
            </w:r>
          </w:p>
          <w:p w:rsidR="00D91A48" w:rsidRDefault="003553F3" w:rsidP="005910B8">
            <w:proofErr w:type="spellStart"/>
            <w:r>
              <w:t>Bradikardili</w:t>
            </w:r>
            <w:proofErr w:type="spellEnd"/>
            <w:r>
              <w:t xml:space="preserve"> hastaya yaklaşım</w:t>
            </w:r>
          </w:p>
          <w:p w:rsidR="00D91A48" w:rsidRDefault="003553F3" w:rsidP="005910B8">
            <w:r>
              <w:t>Ani ölüm ve CPR</w:t>
            </w:r>
          </w:p>
          <w:p w:rsidR="00D91A48" w:rsidRDefault="00D91A48" w:rsidP="005910B8">
            <w:pPr>
              <w:rPr>
                <w:sz w:val="22"/>
                <w:szCs w:val="22"/>
              </w:rPr>
            </w:pPr>
          </w:p>
        </w:tc>
      </w:tr>
      <w:tr w:rsidR="00D91A48">
        <w:tc>
          <w:tcPr>
            <w:tcW w:w="817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SINAV</w:t>
            </w:r>
          </w:p>
        </w:tc>
      </w:tr>
    </w:tbl>
    <w:p w:rsidR="00D91A48" w:rsidRDefault="00D91A48" w:rsidP="005910B8">
      <w:pPr>
        <w:jc w:val="both"/>
        <w:rPr>
          <w:b/>
          <w:sz w:val="20"/>
          <w:szCs w:val="20"/>
        </w:rPr>
      </w:pPr>
    </w:p>
    <w:p w:rsidR="00D91A48" w:rsidRDefault="00D91A48" w:rsidP="005910B8">
      <w:pPr>
        <w:jc w:val="both"/>
        <w:rPr>
          <w:b/>
          <w:sz w:val="20"/>
          <w:szCs w:val="20"/>
        </w:rPr>
      </w:pPr>
    </w:p>
    <w:p w:rsidR="00D91A48" w:rsidRDefault="00D91A48" w:rsidP="005910B8">
      <w:pPr>
        <w:ind w:firstLine="720"/>
        <w:jc w:val="both"/>
        <w:rPr>
          <w:b/>
          <w:sz w:val="18"/>
          <w:szCs w:val="18"/>
        </w:rPr>
      </w:pPr>
    </w:p>
    <w:p w:rsidR="00D91A48" w:rsidRDefault="00D91A48" w:rsidP="005910B8">
      <w:pPr>
        <w:ind w:firstLine="720"/>
        <w:jc w:val="both"/>
        <w:rPr>
          <w:b/>
          <w:sz w:val="18"/>
          <w:szCs w:val="18"/>
        </w:rPr>
      </w:pPr>
    </w:p>
    <w:p w:rsidR="00D91A48" w:rsidRDefault="00D91A48" w:rsidP="005910B8">
      <w:pPr>
        <w:ind w:firstLine="720"/>
        <w:jc w:val="both"/>
        <w:rPr>
          <w:b/>
          <w:sz w:val="18"/>
          <w:szCs w:val="18"/>
        </w:rPr>
      </w:pPr>
    </w:p>
    <w:p w:rsidR="00D91A48" w:rsidRDefault="00D91A48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60AAA" w:rsidRDefault="00D60AAA" w:rsidP="005910B8">
      <w:pPr>
        <w:ind w:firstLine="720"/>
        <w:jc w:val="both"/>
        <w:rPr>
          <w:b/>
          <w:sz w:val="18"/>
          <w:szCs w:val="18"/>
        </w:rPr>
      </w:pPr>
    </w:p>
    <w:p w:rsidR="00D91A48" w:rsidRDefault="00D91A48" w:rsidP="005910B8">
      <w:pPr>
        <w:ind w:firstLine="720"/>
        <w:jc w:val="both"/>
        <w:rPr>
          <w:b/>
          <w:sz w:val="18"/>
          <w:szCs w:val="18"/>
        </w:rPr>
      </w:pPr>
    </w:p>
    <w:p w:rsidR="00D91A48" w:rsidRDefault="00D91A48" w:rsidP="005910B8">
      <w:pPr>
        <w:rPr>
          <w:b/>
          <w:sz w:val="22"/>
          <w:szCs w:val="22"/>
        </w:rPr>
      </w:pPr>
    </w:p>
    <w:p w:rsidR="00D91A48" w:rsidRDefault="003553F3" w:rsidP="005910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DEĞERLENDİRME SİSTEMİ </w:t>
      </w:r>
    </w:p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3"/>
        <w:gridCol w:w="1138"/>
        <w:gridCol w:w="1467"/>
      </w:tblGrid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YARIYIL İÇİ ÇALIŞMALARI </w:t>
            </w:r>
          </w:p>
          <w:p w:rsidR="00D91A48" w:rsidRDefault="00D91A48" w:rsidP="005910B8">
            <w:pPr>
              <w:rPr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KATKI PAYI </w:t>
            </w: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Devam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Laboratuvar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Çalışması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Derse Özgü Staj (Varsa)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Ödev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Sunum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Projeler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Seminer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Karne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D91A48" w:rsidP="005910B8">
            <w:pPr>
              <w:rPr>
                <w:sz w:val="22"/>
                <w:szCs w:val="22"/>
              </w:rPr>
            </w:pPr>
          </w:p>
        </w:tc>
      </w:tr>
      <w:tr w:rsidR="00D91A48">
        <w:tc>
          <w:tcPr>
            <w:tcW w:w="6683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Kurul Sınavı</w:t>
            </w:r>
          </w:p>
        </w:tc>
        <w:tc>
          <w:tcPr>
            <w:tcW w:w="1138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100</w:t>
            </w:r>
          </w:p>
        </w:tc>
      </w:tr>
      <w:tr w:rsidR="00D91A48">
        <w:trPr>
          <w:trHeight w:val="77"/>
        </w:trPr>
        <w:tc>
          <w:tcPr>
            <w:tcW w:w="6683" w:type="dxa"/>
          </w:tcPr>
          <w:p w:rsidR="00D91A48" w:rsidRDefault="003553F3" w:rsidP="005910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TOPLAM </w:t>
            </w:r>
          </w:p>
        </w:tc>
        <w:tc>
          <w:tcPr>
            <w:tcW w:w="1138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%100</w:t>
            </w:r>
          </w:p>
        </w:tc>
      </w:tr>
    </w:tbl>
    <w:p w:rsidR="00D91A48" w:rsidRDefault="00D91A48" w:rsidP="005910B8">
      <w:pPr>
        <w:rPr>
          <w:sz w:val="18"/>
          <w:szCs w:val="18"/>
        </w:rPr>
      </w:pPr>
    </w:p>
    <w:p w:rsidR="00D91A48" w:rsidRDefault="00D91A48" w:rsidP="005910B8">
      <w:pPr>
        <w:rPr>
          <w:b/>
          <w:sz w:val="22"/>
          <w:szCs w:val="22"/>
        </w:rPr>
      </w:pPr>
    </w:p>
    <w:p w:rsidR="00D91A48" w:rsidRDefault="003553F3" w:rsidP="005910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DERSİN ÖĞRENİM ÇIKTILARININ PROGRAM YETERLİLİKLERİ İLE İLİŞKİSİ </w:t>
      </w:r>
    </w:p>
    <w:p w:rsidR="00D91A48" w:rsidRDefault="00D91A48" w:rsidP="005910B8">
      <w:pPr>
        <w:rPr>
          <w:b/>
          <w:sz w:val="22"/>
          <w:szCs w:val="22"/>
        </w:rPr>
      </w:pPr>
    </w:p>
    <w:tbl>
      <w:tblPr>
        <w:tblStyle w:val="a3"/>
        <w:tblW w:w="10758" w:type="dxa"/>
        <w:tblInd w:w="-1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427"/>
        <w:gridCol w:w="375"/>
        <w:gridCol w:w="375"/>
        <w:gridCol w:w="375"/>
        <w:gridCol w:w="375"/>
        <w:gridCol w:w="375"/>
      </w:tblGrid>
      <w:tr w:rsidR="00D91A48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D91A48" w:rsidRDefault="00D91A48" w:rsidP="005910B8">
            <w:pPr>
              <w:jc w:val="center"/>
            </w:pPr>
          </w:p>
        </w:tc>
        <w:tc>
          <w:tcPr>
            <w:tcW w:w="8427" w:type="dxa"/>
            <w:vMerge w:val="restart"/>
            <w:tcBorders>
              <w:top w:val="single" w:sz="12" w:space="0" w:color="000000"/>
            </w:tcBorders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Program Yeterlilikleri / Çıktıları</w:t>
            </w:r>
          </w:p>
        </w:tc>
        <w:tc>
          <w:tcPr>
            <w:tcW w:w="1875" w:type="dxa"/>
            <w:gridSpan w:val="5"/>
            <w:tcBorders>
              <w:top w:val="single" w:sz="12" w:space="0" w:color="000000"/>
            </w:tcBorders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*Katkı Düzeyi</w:t>
            </w:r>
          </w:p>
        </w:tc>
      </w:tr>
      <w:tr w:rsidR="00D91A48">
        <w:trPr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D91A48" w:rsidRDefault="00D91A48" w:rsidP="00591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8427" w:type="dxa"/>
            <w:vMerge/>
            <w:tcBorders>
              <w:top w:val="single" w:sz="12" w:space="0" w:color="000000"/>
            </w:tcBorders>
          </w:tcPr>
          <w:p w:rsidR="00D91A48" w:rsidRDefault="00D91A48" w:rsidP="00591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91A48">
        <w:trPr>
          <w:trHeight w:val="233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250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250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Hastanın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hikayesini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91A48">
        <w:trPr>
          <w:trHeight w:val="534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91A48">
        <w:trPr>
          <w:trHeight w:val="233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91A48">
        <w:trPr>
          <w:trHeight w:val="608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27" w:type="dxa"/>
          </w:tcPr>
          <w:p w:rsidR="00D91A48" w:rsidRDefault="003553F3" w:rsidP="005910B8">
            <w: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590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233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438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250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27" w:type="dxa"/>
          </w:tcPr>
          <w:p w:rsidR="00D91A48" w:rsidRDefault="003553F3" w:rsidP="00591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rPr>
          <w:trHeight w:val="250"/>
        </w:trPr>
        <w:tc>
          <w:tcPr>
            <w:tcW w:w="456" w:type="dxa"/>
          </w:tcPr>
          <w:p w:rsidR="00D91A48" w:rsidRDefault="003553F3" w:rsidP="005910B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27" w:type="dxa"/>
          </w:tcPr>
          <w:p w:rsidR="00D91A48" w:rsidRDefault="003553F3" w:rsidP="005910B8">
            <w:r>
              <w:t xml:space="preserve">Tıp alanında </w:t>
            </w:r>
            <w:proofErr w:type="gramStart"/>
            <w:r>
              <w:t>literatürü</w:t>
            </w:r>
            <w:proofErr w:type="gramEnd"/>
            <w:r>
              <w:t xml:space="preserve"> izleyecek kadar yabancı dil bilir, bilimselçalışmalarıdeğerlendirecekkadaristatistikvebilgisayaryöntemlerinikullanabilir</w:t>
            </w:r>
          </w:p>
        </w:tc>
        <w:tc>
          <w:tcPr>
            <w:tcW w:w="375" w:type="dxa"/>
            <w:vAlign w:val="center"/>
          </w:tcPr>
          <w:p w:rsidR="00D91A48" w:rsidRDefault="003553F3" w:rsidP="0059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D91A48" w:rsidRDefault="00D91A48" w:rsidP="005910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91A48" w:rsidRDefault="00D91A48" w:rsidP="005910B8">
      <w:pPr>
        <w:rPr>
          <w:b/>
          <w:sz w:val="22"/>
          <w:szCs w:val="22"/>
        </w:rPr>
      </w:pPr>
    </w:p>
    <w:p w:rsidR="00D91A48" w:rsidRDefault="003553F3" w:rsidP="005910B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*1 en düşük, 2 düşük, 3 orta, 4 yüksek, 5 en yüksek ya da tamamen/kısmen şeklinde de belirtilebilir.</w:t>
      </w:r>
    </w:p>
    <w:p w:rsidR="00D91A48" w:rsidRDefault="00D91A48" w:rsidP="005910B8">
      <w:pPr>
        <w:rPr>
          <w:b/>
          <w:sz w:val="18"/>
          <w:szCs w:val="18"/>
        </w:rPr>
      </w:pPr>
    </w:p>
    <w:p w:rsidR="00D91A48" w:rsidRDefault="00D91A48" w:rsidP="005910B8">
      <w:pPr>
        <w:rPr>
          <w:b/>
          <w:sz w:val="18"/>
          <w:szCs w:val="18"/>
        </w:rPr>
      </w:pPr>
    </w:p>
    <w:p w:rsidR="00D91A48" w:rsidRDefault="00D91A48" w:rsidP="005910B8">
      <w:pPr>
        <w:rPr>
          <w:b/>
          <w:sz w:val="18"/>
          <w:szCs w:val="18"/>
        </w:rPr>
      </w:pPr>
    </w:p>
    <w:p w:rsidR="00D91A48" w:rsidRDefault="00D91A48" w:rsidP="005910B8">
      <w:pPr>
        <w:rPr>
          <w:b/>
          <w:sz w:val="18"/>
          <w:szCs w:val="18"/>
        </w:rPr>
      </w:pPr>
    </w:p>
    <w:p w:rsidR="00D91A48" w:rsidRDefault="003553F3" w:rsidP="005910B8">
      <w:pPr>
        <w:rPr>
          <w:b/>
          <w:sz w:val="22"/>
          <w:szCs w:val="22"/>
        </w:rPr>
      </w:pPr>
      <w:r>
        <w:rPr>
          <w:b/>
          <w:sz w:val="22"/>
          <w:szCs w:val="22"/>
        </w:rPr>
        <w:t>AKTS (İŞ YÜKÜ TABLOSU)</w:t>
      </w:r>
    </w:p>
    <w:tbl>
      <w:tblPr>
        <w:tblStyle w:val="a4"/>
        <w:tblW w:w="1034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76"/>
        <w:gridCol w:w="1276"/>
        <w:gridCol w:w="1276"/>
      </w:tblGrid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Etkinlikler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Süresi (Saat)</w:t>
            </w:r>
          </w:p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Toplam</w:t>
            </w:r>
            <w:r>
              <w:rPr>
                <w:b/>
                <w:sz w:val="22"/>
                <w:szCs w:val="22"/>
              </w:rPr>
              <w:br/>
              <w:t>İş Yükü</w:t>
            </w:r>
          </w:p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BE7AFC">
        <w:tc>
          <w:tcPr>
            <w:tcW w:w="6521" w:type="dxa"/>
            <w:vAlign w:val="center"/>
          </w:tcPr>
          <w:p w:rsidR="00BE7AFC" w:rsidRDefault="00BE7AFC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Süresi</w:t>
            </w:r>
            <w:r>
              <w:rPr>
                <w:sz w:val="22"/>
                <w:szCs w:val="22"/>
              </w:rPr>
              <w:t xml:space="preserve">(Sınav haftası </w:t>
            </w:r>
            <w:proofErr w:type="gramStart"/>
            <w:r>
              <w:rPr>
                <w:sz w:val="22"/>
                <w:szCs w:val="22"/>
              </w:rPr>
              <w:t>dahildir</w:t>
            </w:r>
            <w:proofErr w:type="gramEnd"/>
            <w:r>
              <w:rPr>
                <w:sz w:val="22"/>
                <w:szCs w:val="22"/>
              </w:rPr>
              <w:t>: 5x toplam ders saati)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48</w:t>
            </w:r>
          </w:p>
        </w:tc>
      </w:tr>
      <w:tr w:rsidR="00BE7AFC">
        <w:tc>
          <w:tcPr>
            <w:tcW w:w="6521" w:type="dxa"/>
            <w:vAlign w:val="center"/>
          </w:tcPr>
          <w:p w:rsidR="00BE7AFC" w:rsidRDefault="00BE7AFC" w:rsidP="005910B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7AFC">
        <w:tc>
          <w:tcPr>
            <w:tcW w:w="6521" w:type="dxa"/>
            <w:vAlign w:val="center"/>
          </w:tcPr>
          <w:p w:rsidR="00BE7AFC" w:rsidRDefault="00BE7AFC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E7AFC" w:rsidRPr="00D60AAA" w:rsidRDefault="00BE7AFC" w:rsidP="005910B8">
            <w:pPr>
              <w:jc w:val="center"/>
              <w:rPr>
                <w:b/>
                <w:sz w:val="22"/>
                <w:szCs w:val="22"/>
              </w:rPr>
            </w:pPr>
            <w:r w:rsidRPr="00D60AAA">
              <w:rPr>
                <w:b/>
                <w:sz w:val="22"/>
                <w:szCs w:val="22"/>
              </w:rPr>
              <w:t>51</w:t>
            </w: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Derse Özgü Staj </w:t>
            </w:r>
            <w:r>
              <w:rPr>
                <w:sz w:val="22"/>
                <w:szCs w:val="22"/>
              </w:rPr>
              <w:t xml:space="preserve">(varsa) </w:t>
            </w: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 Dışı Ders Çalışma Süresi</w:t>
            </w:r>
            <w:r>
              <w:rPr>
                <w:sz w:val="22"/>
                <w:szCs w:val="22"/>
              </w:rPr>
              <w:t xml:space="preserve"> (Ön çalışma, pekiştirme)</w:t>
            </w:r>
          </w:p>
          <w:p w:rsidR="00D91A48" w:rsidRDefault="00D91A48" w:rsidP="005910B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pStyle w:val="Balk1"/>
            </w:pP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sz w:val="22"/>
                <w:szCs w:val="22"/>
              </w:rPr>
            </w:pP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1A48">
        <w:tc>
          <w:tcPr>
            <w:tcW w:w="6521" w:type="dxa"/>
            <w:vAlign w:val="center"/>
          </w:tcPr>
          <w:p w:rsidR="00D91A48" w:rsidRDefault="003553F3" w:rsidP="005910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D91A48">
        <w:tc>
          <w:tcPr>
            <w:tcW w:w="6521" w:type="dxa"/>
          </w:tcPr>
          <w:p w:rsidR="00D91A48" w:rsidRDefault="003553F3" w:rsidP="005910B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D91A48" w:rsidP="005910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1A48" w:rsidRDefault="003553F3" w:rsidP="005910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</w:tr>
    </w:tbl>
    <w:p w:rsidR="00D91A48" w:rsidRDefault="00D91A48" w:rsidP="005910B8"/>
    <w:sectPr w:rsidR="00D91A48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254" w:rsidRDefault="00AC6254">
      <w:r>
        <w:separator/>
      </w:r>
    </w:p>
  </w:endnote>
  <w:endnote w:type="continuationSeparator" w:id="0">
    <w:p w:rsidR="00AC6254" w:rsidRDefault="00A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48" w:rsidRDefault="003553F3">
    <w:pPr>
      <w:tabs>
        <w:tab w:val="center" w:pos="4550"/>
        <w:tab w:val="left" w:pos="5818"/>
      </w:tabs>
      <w:ind w:right="260"/>
      <w:jc w:val="right"/>
      <w:rPr>
        <w:color w:val="0F243E"/>
      </w:rPr>
    </w:pPr>
    <w:r>
      <w:rPr>
        <w:color w:val="548DD4"/>
      </w:rPr>
      <w:t xml:space="preserve"> </w:t>
    </w:r>
    <w:r>
      <w:rPr>
        <w:color w:val="17365D"/>
      </w:rPr>
      <w:fldChar w:fldCharType="begin"/>
    </w:r>
    <w:r>
      <w:rPr>
        <w:color w:val="17365D"/>
      </w:rPr>
      <w:instrText>PAGE</w:instrText>
    </w:r>
    <w:r>
      <w:rPr>
        <w:color w:val="17365D"/>
      </w:rPr>
      <w:fldChar w:fldCharType="separate"/>
    </w:r>
    <w:r w:rsidR="009D2D42">
      <w:rPr>
        <w:noProof/>
        <w:color w:val="17365D"/>
      </w:rPr>
      <w:t>4</w:t>
    </w:r>
    <w:r>
      <w:rPr>
        <w:color w:val="17365D"/>
      </w:rPr>
      <w:fldChar w:fldCharType="end"/>
    </w:r>
    <w:r>
      <w:rPr>
        <w:color w:val="17365D"/>
      </w:rPr>
      <w:t xml:space="preserve"> | </w:t>
    </w:r>
    <w:r>
      <w:rPr>
        <w:color w:val="17365D"/>
      </w:rPr>
      <w:fldChar w:fldCharType="begin"/>
    </w:r>
    <w:r>
      <w:rPr>
        <w:color w:val="17365D"/>
      </w:rPr>
      <w:instrText>NUMPAGES</w:instrText>
    </w:r>
    <w:r>
      <w:rPr>
        <w:color w:val="17365D"/>
      </w:rPr>
      <w:fldChar w:fldCharType="separate"/>
    </w:r>
    <w:r w:rsidR="009D2D42">
      <w:rPr>
        <w:noProof/>
        <w:color w:val="17365D"/>
      </w:rPr>
      <w:t>4</w:t>
    </w:r>
    <w:r>
      <w:rPr>
        <w:color w:val="17365D"/>
      </w:rPr>
      <w:fldChar w:fldCharType="end"/>
    </w:r>
  </w:p>
  <w:p w:rsidR="00D91A48" w:rsidRDefault="00D91A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254" w:rsidRDefault="00AC6254">
      <w:r>
        <w:separator/>
      </w:r>
    </w:p>
  </w:footnote>
  <w:footnote w:type="continuationSeparator" w:id="0">
    <w:p w:rsidR="00AC6254" w:rsidRDefault="00AC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42" w:rsidRDefault="009D2D42">
    <w:pPr>
      <w:pStyle w:val="stbilgi"/>
    </w:pPr>
    <w:r>
      <w:rPr>
        <w:noProof/>
        <w:lang w:eastAsia="tr-TR"/>
      </w:rPr>
      <w:t xml:space="preserve">                                              </w:t>
    </w:r>
    <w:r>
      <w:rPr>
        <w:noProof/>
        <w:lang w:eastAsia="tr-TR"/>
      </w:rPr>
      <w:drawing>
        <wp:inline distT="0" distB="0" distL="0" distR="0" wp14:anchorId="5F48FD7B" wp14:editId="0E31483B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  <w:r>
      <w:t xml:space="preserve">   </w:t>
    </w:r>
  </w:p>
  <w:p w:rsidR="00D91A48" w:rsidRDefault="00D91A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AC1"/>
    <w:multiLevelType w:val="multilevel"/>
    <w:tmpl w:val="5F6C3CE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1A48"/>
    <w:rsid w:val="003553F3"/>
    <w:rsid w:val="00373C72"/>
    <w:rsid w:val="00395192"/>
    <w:rsid w:val="003D126A"/>
    <w:rsid w:val="004E487E"/>
    <w:rsid w:val="005910B8"/>
    <w:rsid w:val="006D054D"/>
    <w:rsid w:val="009D2D42"/>
    <w:rsid w:val="00AC6254"/>
    <w:rsid w:val="00BD2774"/>
    <w:rsid w:val="00BE7AFC"/>
    <w:rsid w:val="00CC5237"/>
    <w:rsid w:val="00D60AAA"/>
    <w:rsid w:val="00D91A48"/>
    <w:rsid w:val="00E2703C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706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06EE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98"/>
    <w:rPr>
      <w:rFonts w:eastAsia="SimSun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706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06EE"/>
    <w:rPr>
      <w:rFonts w:ascii="Times New Roman" w:eastAsia="SimSun" w:hAnsi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stafa.yolcu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BhxpdZJK8qiKxfImyiHe3EAIQ==">CgMxLjAyCGguZ2pkZ3hzOAByITFvaXFiRnZWWER2cENla3FlOHhnU0FZal9tYWx1b2ZTMg==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9</cp:revision>
  <dcterms:created xsi:type="dcterms:W3CDTF">2023-11-24T09:00:00Z</dcterms:created>
  <dcterms:modified xsi:type="dcterms:W3CDTF">2025-01-03T09:08:00Z</dcterms:modified>
</cp:coreProperties>
</file>